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4"/>
        <w:gridCol w:w="2759"/>
      </w:tblGrid>
      <w:tr w:rsidR="00612976" w:rsidTr="005D3DCA">
        <w:tc>
          <w:tcPr>
            <w:tcW w:w="5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12976" w:rsidRDefault="00C506DF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bookmarkStart w:id="0" w:name="_GoBack"/>
            <w:bookmarkEnd w:id="0"/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6.3pt;margin-top:18.1pt;width:182.1pt;height:62.6pt;z-index:251656192;mso-wrap-distance-left:2mm;mso-wrap-distance-right:2mm;mso-position-horizontal-relative:margin" o:allowincell="f">
                  <v:imagedata r:id="rId8" o:title=""/>
                  <o:lock v:ext="edit" aspectratio="f"/>
                  <w10:wrap type="square" anchorx="margin"/>
                </v:shape>
                <o:OLEObject Type="Embed" ProgID="JSFart.Art.2" ShapeID="_x0000_s1026" DrawAspect="Content" ObjectID="_1675770128" r:id="rId9"/>
              </w:object>
            </w:r>
            <w:r w:rsidR="006D69AD"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340360</wp:posOffset>
                  </wp:positionV>
                  <wp:extent cx="1012190" cy="570230"/>
                  <wp:effectExtent l="19050" t="0" r="0" b="0"/>
                  <wp:wrapNone/>
                  <wp:docPr id="3" name="図 3" descr="春木校章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春木校章改"/>
                          <pic:cNvPicPr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12976" w:rsidRPr="003E6102" w:rsidRDefault="009369BF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B" w:eastAsia="UD デジタル 教科書体 NP-B" w:hAnsiTheme="minorHAnsi" w:cs="Times New Roman"/>
                <w:spacing w:val="18"/>
              </w:rPr>
            </w:pPr>
            <w:r>
              <w:rPr>
                <w:rFonts w:ascii="UD デジタル 教科書体 NP-B" w:eastAsia="UD デジタル 教科書体 NP-B" w:hAnsiTheme="minorHAnsi" w:hint="eastAsia"/>
              </w:rPr>
              <w:t>令和</w:t>
            </w:r>
            <w:r w:rsidR="00C152E9">
              <w:rPr>
                <w:rFonts w:ascii="UD デジタル 教科書体 NP-B" w:eastAsia="UD デジタル 教科書体 NP-B" w:hAnsiTheme="minorHAnsi" w:hint="eastAsia"/>
              </w:rPr>
              <w:t>3</w:t>
            </w:r>
            <w:r w:rsidR="009A524E" w:rsidRPr="003E6102">
              <w:rPr>
                <w:rFonts w:ascii="UD デジタル 教科書体 NP-B" w:eastAsia="UD デジタル 教科書体 NP-B" w:hAnsiTheme="minorHAnsi" w:hint="eastAsia"/>
              </w:rPr>
              <w:t>年</w:t>
            </w:r>
            <w:r w:rsidR="00E22E9D">
              <w:rPr>
                <w:rFonts w:ascii="UD デジタル 教科書体 NP-B" w:eastAsia="UD デジタル 教科書体 NP-B" w:hAnsiTheme="minorHAnsi" w:hint="eastAsia"/>
              </w:rPr>
              <w:t>2</w:t>
            </w:r>
            <w:r w:rsidR="009A524E" w:rsidRPr="003E6102">
              <w:rPr>
                <w:rFonts w:ascii="UD デジタル 教科書体 NP-B" w:eastAsia="UD デジタル 教科書体 NP-B" w:hAnsiTheme="minorHAnsi" w:hint="eastAsia"/>
              </w:rPr>
              <w:t>月</w:t>
            </w:r>
            <w:r w:rsidR="00E22E9D">
              <w:rPr>
                <w:rFonts w:ascii="UD デジタル 教科書体 NP-B" w:eastAsia="UD デジタル 教科書体 NP-B" w:hAnsiTheme="minorHAnsi" w:hint="eastAsia"/>
              </w:rPr>
              <w:t>26</w:t>
            </w:r>
            <w:r w:rsidR="009A524E" w:rsidRPr="003E6102">
              <w:rPr>
                <w:rFonts w:ascii="UD デジタル 教科書体 NP-B" w:eastAsia="UD デジタル 教科書体 NP-B" w:hAnsiTheme="minorHAnsi" w:hint="eastAsia"/>
              </w:rPr>
              <w:t>日</w:t>
            </w:r>
          </w:p>
          <w:p w:rsidR="00612976" w:rsidRPr="003E6102" w:rsidRDefault="00E22E9D" w:rsidP="00B67BD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UD デジタル 教科書体 NP-B" w:eastAsia="UD デジタル 教科書体 NP-B"/>
                <w:w w:val="62"/>
                <w:sz w:val="48"/>
                <w:szCs w:val="38"/>
              </w:rPr>
            </w:pPr>
            <w:r>
              <w:rPr>
                <w:rFonts w:ascii="UD デジタル 教科書体 NP-B" w:eastAsia="UD デジタル 教科書体 NP-B" w:hint="eastAsia"/>
                <w:w w:val="62"/>
                <w:sz w:val="48"/>
                <w:szCs w:val="38"/>
              </w:rPr>
              <w:t>3</w:t>
            </w:r>
            <w:r w:rsidR="00970FA0" w:rsidRPr="003E6102">
              <w:rPr>
                <w:rFonts w:ascii="UD デジタル 教科書体 NP-B" w:eastAsia="UD デジタル 教科書体 NP-B" w:hint="eastAsia"/>
                <w:w w:val="62"/>
                <w:sz w:val="48"/>
                <w:szCs w:val="38"/>
              </w:rPr>
              <w:t>月号</w:t>
            </w:r>
          </w:p>
          <w:p w:rsidR="005C4D02" w:rsidRPr="005C4D02" w:rsidRDefault="009A524E" w:rsidP="005C4D0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B" w:eastAsia="UD デジタル 教科書体 NP-B"/>
              </w:rPr>
            </w:pPr>
            <w:r w:rsidRPr="003E6102">
              <w:rPr>
                <w:rFonts w:ascii="UD デジタル 教科書体 NP-B" w:eastAsia="UD デジタル 教科書体 NP-B" w:hint="eastAsia"/>
              </w:rPr>
              <w:t>ＮＯ.</w:t>
            </w:r>
            <w:r w:rsidR="00E22E9D">
              <w:rPr>
                <w:rFonts w:ascii="UD デジタル 教科書体 NP-B" w:eastAsia="UD デジタル 教科書体 NP-B" w:hint="eastAsia"/>
              </w:rPr>
              <w:t>15</w:t>
            </w:r>
          </w:p>
          <w:p w:rsidR="00311A4A" w:rsidRPr="00311A4A" w:rsidRDefault="009A524E" w:rsidP="00311A4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B" w:eastAsia="UD デジタル 教科書体 NP-B"/>
                <w:b/>
                <w:bCs/>
              </w:rPr>
            </w:pPr>
            <w:r w:rsidRPr="003E6102">
              <w:rPr>
                <w:rFonts w:ascii="UD デジタル 教科書体 NP-B" w:eastAsia="UD デジタル 教科書体 NP-B" w:hint="eastAsia"/>
                <w:b/>
                <w:bCs/>
              </w:rPr>
              <w:t>春木小学校</w:t>
            </w:r>
            <w:r w:rsidR="005D3DCA" w:rsidRPr="003E6102">
              <w:rPr>
                <w:rFonts w:ascii="UD デジタル 教科書体 NP-B" w:eastAsia="UD デジタル 教科書体 NP-B" w:hint="eastAsia"/>
                <w:b/>
                <w:bCs/>
              </w:rPr>
              <w:t>園</w:t>
            </w:r>
            <w:r w:rsidRPr="003E6102">
              <w:rPr>
                <w:rFonts w:ascii="UD デジタル 教科書体 NP-B" w:eastAsia="UD デジタル 教科書体 NP-B" w:hint="eastAsia"/>
                <w:b/>
                <w:bCs/>
              </w:rPr>
              <w:t>だより</w:t>
            </w:r>
          </w:p>
        </w:tc>
      </w:tr>
    </w:tbl>
    <w:p w:rsidR="009369BF" w:rsidRPr="005E70D8" w:rsidRDefault="00134564" w:rsidP="00C152E9">
      <w:pPr>
        <w:adjustRightInd/>
        <w:spacing w:line="292" w:lineRule="exact"/>
        <w:ind w:firstLineChars="100" w:firstLine="276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  <w:r>
        <w:rPr>
          <w:rFonts w:eastAsia="ＤＨＰ平成ゴシックW5" w:hAnsi="Times New Roman" w:cs="ＤＨＰ平成ゴシックW5" w:hint="eastAsia"/>
          <w:b/>
          <w:bCs/>
          <w:snapToGrid w:val="0"/>
          <w:spacing w:val="8"/>
          <w:sz w:val="26"/>
          <w:szCs w:val="26"/>
        </w:rPr>
        <w:t>３</w:t>
      </w:r>
      <w:r w:rsidR="00B67BD8">
        <w:rPr>
          <w:rFonts w:eastAsia="ＤＨＰ平成ゴシックW5" w:hAnsi="Times New Roman" w:cs="ＤＨＰ平成ゴシックW5" w:hint="eastAsia"/>
          <w:b/>
          <w:bCs/>
          <w:snapToGrid w:val="0"/>
          <w:spacing w:val="8"/>
          <w:sz w:val="26"/>
          <w:szCs w:val="26"/>
        </w:rPr>
        <w:t>月の予定</w:t>
      </w:r>
    </w:p>
    <w:p w:rsidR="00870ED7" w:rsidRDefault="00134564" w:rsidP="000177AD">
      <w:pPr>
        <w:tabs>
          <w:tab w:val="left" w:pos="3836"/>
        </w:tabs>
        <w:jc w:val="center"/>
        <w:rPr>
          <w:rFonts w:ascii="UD デジタル 教科書体 NP-B" w:eastAsia="UD デジタル 教科書体 NP-B" w:hAnsi="AR P丸ゴシック体E" w:cs="ＤＨＰ平成ゴシックW5"/>
          <w:color w:val="FF0000"/>
          <w:sz w:val="44"/>
          <w:szCs w:val="44"/>
        </w:rPr>
      </w:pPr>
      <w:r w:rsidRPr="00134564">
        <w:rPr>
          <w:noProof/>
        </w:rPr>
        <w:drawing>
          <wp:inline distT="0" distB="0" distL="0" distR="0">
            <wp:extent cx="5561008" cy="6543675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399" cy="654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ED7" w:rsidRPr="00134564" w:rsidRDefault="00134564" w:rsidP="000177AD">
      <w:pPr>
        <w:tabs>
          <w:tab w:val="left" w:pos="3836"/>
        </w:tabs>
        <w:jc w:val="center"/>
        <w:rPr>
          <w:rFonts w:ascii="UD デジタル 教科書体 NK-B" w:eastAsia="UD デジタル 教科書体 NK-B" w:hAnsi="AR P丸ゴシック体E" w:cs="ＤＨＰ平成ゴシックW5"/>
          <w:color w:val="FF0000"/>
          <w:sz w:val="28"/>
          <w:szCs w:val="28"/>
        </w:rPr>
      </w:pPr>
      <w:r>
        <w:rPr>
          <w:rFonts w:ascii="UD デジタル 教科書体 NK-B" w:eastAsia="UD デジタル 教科書体 NK-B" w:hAnsi="AR P丸ゴシック体E" w:cs="ＤＨＰ平成ゴシックW5" w:hint="eastAsia"/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-73025</wp:posOffset>
                </wp:positionV>
                <wp:extent cx="5972175" cy="64198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41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C4883" id="正方形/長方形 9" o:spid="_x0000_s1026" style="position:absolute;left:0;text-align:left;margin-left:-7.05pt;margin-top:-5.75pt;width:470.25pt;height:50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" filled="f" strokecolor="#0070c0" strokeweight="2pt"/>
            </w:pict>
          </mc:Fallback>
        </mc:AlternateContent>
      </w:r>
      <w:r>
        <w:rPr>
          <w:rFonts w:ascii="UD デジタル 教科書体 NK-B" w:eastAsia="UD デジタル 教科書体 NK-B" w:hAnsi="AR P丸ゴシック体E" w:cs="ＤＨＰ平成ゴシックW5" w:hint="eastAsia"/>
          <w:color w:val="auto"/>
          <w:sz w:val="28"/>
          <w:szCs w:val="28"/>
        </w:rPr>
        <w:t>◎</w:t>
      </w:r>
      <w:r w:rsidRPr="00134564">
        <w:rPr>
          <w:rFonts w:ascii="UD デジタル 教科書体 NK-B" w:eastAsia="UD デジタル 教科書体 NK-B" w:hAnsi="AR P丸ゴシック体E" w:cs="ＤＨＰ平成ゴシックW5" w:hint="eastAsia"/>
          <w:color w:val="auto"/>
          <w:sz w:val="28"/>
          <w:szCs w:val="28"/>
        </w:rPr>
        <w:t>学校教育自己診断結果報告</w:t>
      </w:r>
    </w:p>
    <w:p w:rsidR="00134564" w:rsidRPr="00134564" w:rsidRDefault="00134564" w:rsidP="009369BF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 xml:space="preserve">　</w:t>
      </w:r>
      <w:r w:rsidRPr="00134564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過日、ご協力いただきました学校教育自己診断の結果は、別紙でお伝えした通りですが、ここで改めていくつか取り上げたいと思います。</w:t>
      </w:r>
    </w:p>
    <w:p w:rsidR="00134564" w:rsidRPr="00134564" w:rsidRDefault="00134564" w:rsidP="009369BF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 w:rsidRPr="00134564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◎児童アンケ－ト「１．学校へ行くのが楽しい。」</w:t>
      </w:r>
    </w:p>
    <w:p w:rsidR="00134564" w:rsidRDefault="00134564" w:rsidP="009369BF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noProof/>
        </w:rPr>
        <w:drawing>
          <wp:inline distT="0" distB="0" distL="0" distR="0" wp14:anchorId="399E95AB" wp14:editId="431DA784">
            <wp:extent cx="2724150" cy="2143125"/>
            <wp:effectExtent l="19050" t="19050" r="19050" b="952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EF709B" wp14:editId="73BFD1A2">
            <wp:extent cx="2752725" cy="2114550"/>
            <wp:effectExtent l="19050" t="19050" r="9525" b="19050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4564" w:rsidRPr="00134564" w:rsidRDefault="00134564" w:rsidP="009369BF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 w:rsidRPr="00134564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「そう思う」が51%から61%に。「だいたいそう思う」が29%から27</w:t>
      </w:r>
      <w:r w:rsidRPr="00134564"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  <w:t>%</w:t>
      </w:r>
      <w:r w:rsidRPr="00134564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。「あまり思わない」が10%から7%。「よくわからない」が6%から4</w:t>
      </w:r>
      <w:r w:rsidRPr="00134564"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  <w:t>%</w:t>
      </w:r>
      <w:r w:rsidRPr="00134564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。「無回答」がどちらも0%。肯定的評価(「そう思う」と「だいたいそう思う」の合計)が、80%から88%に。コロナ禍で４月５月と臨時休業が続き、学校へ登校できた喜びが数字に反映したのかもしれません。</w:t>
      </w:r>
    </w:p>
    <w:p w:rsidR="00134564" w:rsidRPr="00134564" w:rsidRDefault="00134564" w:rsidP="009369BF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 w:rsidRPr="00134564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◎児童アンケ－ト「</w:t>
      </w:r>
      <w:r w:rsidRPr="00134564"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  <w:t>B.たてわり活動や委員会などでは、みんなのためにがんばった【56年】</w:t>
      </w:r>
      <w:r w:rsidRPr="00134564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」</w:t>
      </w:r>
    </w:p>
    <w:p w:rsidR="00134564" w:rsidRPr="00134564" w:rsidRDefault="00134564" w:rsidP="009369BF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noProof/>
        </w:rPr>
        <w:drawing>
          <wp:inline distT="0" distB="0" distL="0" distR="0" wp14:anchorId="47DC71F4" wp14:editId="5C016CBA">
            <wp:extent cx="2695575" cy="1685925"/>
            <wp:effectExtent l="19050" t="19050" r="9525" b="9525"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F72C5D" wp14:editId="786DF128">
            <wp:extent cx="2714625" cy="1695450"/>
            <wp:effectExtent l="19050" t="19050" r="9525" b="19050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4564" w:rsidRPr="00134564" w:rsidRDefault="00134564" w:rsidP="009369BF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 w:rsidRPr="00134564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様々な行事が中止になるなか、児童の活躍の場として、「たてわり活動」に意識的に取り組みました。数字の結果をみても実施してよかったな、と実感しています。</w:t>
      </w:r>
    </w:p>
    <w:p w:rsidR="00134564" w:rsidRPr="00134564" w:rsidRDefault="00134564" w:rsidP="009369BF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 w:rsidRPr="00134564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HPの「学校教育自己診断」に、他の結果も載せています。ご覧ください。</w:t>
      </w:r>
    </w:p>
    <w:p w:rsidR="001113C0" w:rsidRPr="000177AD" w:rsidRDefault="00F07657" w:rsidP="001113C0">
      <w:pPr>
        <w:tabs>
          <w:tab w:val="left" w:pos="3836"/>
        </w:tabs>
        <w:rPr>
          <w:rFonts w:ascii="UD デジタル 教科書体 NK-B" w:eastAsia="UD デジタル 教科書体 NK-B" w:hAnsi="AR P丸ゴシック体E" w:cs="ＤＨＰ平成ゴシックW5"/>
          <w:sz w:val="22"/>
          <w:szCs w:val="22"/>
        </w:rPr>
      </w:pPr>
      <w:r w:rsidRPr="000303CD"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>【校長室から】</w:t>
      </w:r>
      <w:r w:rsidR="000303CD"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 xml:space="preserve">　　</w:t>
      </w:r>
      <w:r w:rsidR="009825DD" w:rsidRPr="009825DD">
        <w:rPr>
          <w:rFonts w:ascii="UD デジタル 教科書体 NP-B" w:eastAsia="UD デジタル 教科書体 NP-B" w:hAnsi="AR P丸ゴシック体E" w:cs="ＤＨＰ平成ゴシックW5" w:hint="eastAsia"/>
        </w:rPr>
        <w:t>球音</w:t>
      </w:r>
    </w:p>
    <w:p w:rsidR="00213778" w:rsidRDefault="009825DD" w:rsidP="00213778">
      <w:pPr>
        <w:tabs>
          <w:tab w:val="left" w:pos="3836"/>
        </w:tabs>
        <w:jc w:val="left"/>
        <w:rPr>
          <w:rFonts w:ascii="UD デジタル 教科書体 NK-B" w:eastAsia="UD デジタル 教科書体 NK-B" w:hAnsi="AR P丸ゴシック体E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E" w:cs="ＤＨＰ平成ゴシックW5" w:hint="eastAsia"/>
          <w:sz w:val="22"/>
          <w:szCs w:val="22"/>
        </w:rPr>
        <w:t xml:space="preserve">　先日、春の選抜高校野球の組み合わせ抽選会がありました。今春は、甲子園で高校野球が見</w:t>
      </w:r>
      <w:r w:rsidR="006339D1">
        <w:rPr>
          <w:rFonts w:ascii="UD デジタル 教科書体 NK-B" w:eastAsia="UD デジタル 教科書体 NK-B" w:hAnsi="AR P丸ゴシック体E" w:cs="ＤＨＰ平成ゴシックW5" w:hint="eastAsia"/>
          <w:sz w:val="22"/>
          <w:szCs w:val="22"/>
        </w:rPr>
        <w:t>ら</w:t>
      </w:r>
      <w:r>
        <w:rPr>
          <w:rFonts w:ascii="UD デジタル 教科書体 NK-B" w:eastAsia="UD デジタル 教科書体 NK-B" w:hAnsi="AR P丸ゴシック体E" w:cs="ＤＨＰ平成ゴシックW5" w:hint="eastAsia"/>
          <w:sz w:val="22"/>
          <w:szCs w:val="22"/>
        </w:rPr>
        <w:t>れそうで、なんだか嬉しさを通り超えて、思わず涙が出ました。</w:t>
      </w:r>
    </w:p>
    <w:p w:rsidR="009825DD" w:rsidRDefault="009825DD" w:rsidP="00213778">
      <w:pPr>
        <w:tabs>
          <w:tab w:val="left" w:pos="3836"/>
        </w:tabs>
        <w:jc w:val="left"/>
        <w:rPr>
          <w:rFonts w:ascii="UD デジタル 教科書体 NK-B" w:eastAsia="UD デジタル 教科書体 NK-B" w:hAnsi="AR P丸ゴシック体E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E" w:cs="ＤＨＰ平成ゴシックW5" w:hint="eastAsia"/>
          <w:sz w:val="22"/>
          <w:szCs w:val="22"/>
        </w:rPr>
        <w:t xml:space="preserve">　プロ野球も順調に準備が進んでいるようで、益々春の訪れが期待されます。</w:t>
      </w:r>
    </w:p>
    <w:p w:rsidR="009825DD" w:rsidRDefault="009825DD" w:rsidP="00213778">
      <w:pPr>
        <w:tabs>
          <w:tab w:val="left" w:pos="3836"/>
        </w:tabs>
        <w:jc w:val="left"/>
        <w:rPr>
          <w:rFonts w:ascii="UD デジタル 教科書体 NK-B" w:eastAsia="UD デジタル 教科書体 NK-B" w:hAnsi="AR P丸ゴシック体E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E" w:cs="ＤＨＰ平成ゴシックW5" w:hint="eastAsia"/>
          <w:sz w:val="22"/>
          <w:szCs w:val="22"/>
        </w:rPr>
        <w:t xml:space="preserve">　最近は、野球よりもサッカ－のほうが小学生には人気があるとかないとか、昔と違って様々なスポ－ツに取り組む人がいて、いいなぁと感じます。Eスポ－ツと称して、テレビゲ－ム</w:t>
      </w:r>
      <w:r w:rsidR="006339D1">
        <w:rPr>
          <w:rFonts w:ascii="UD デジタル 教科書体 NK-B" w:eastAsia="UD デジタル 教科書体 NK-B" w:hAnsi="AR P丸ゴシック体E" w:cs="ＤＨＰ平成ゴシックW5" w:hint="eastAsia"/>
          <w:sz w:val="22"/>
          <w:szCs w:val="22"/>
        </w:rPr>
        <w:t>が</w:t>
      </w:r>
      <w:r>
        <w:rPr>
          <w:rFonts w:ascii="UD デジタル 教科書体 NK-B" w:eastAsia="UD デジタル 教科書体 NK-B" w:hAnsi="AR P丸ゴシック体E" w:cs="ＤＨＰ平成ゴシックW5" w:hint="eastAsia"/>
          <w:sz w:val="22"/>
          <w:szCs w:val="22"/>
        </w:rPr>
        <w:t>スポ－ツ扱い。囲碁も将棋もスポ－ツの仲間入り。</w:t>
      </w:r>
    </w:p>
    <w:p w:rsidR="009825DD" w:rsidRPr="000177AD" w:rsidRDefault="009825DD" w:rsidP="009825DD">
      <w:pPr>
        <w:tabs>
          <w:tab w:val="left" w:pos="3836"/>
        </w:tabs>
        <w:ind w:firstLineChars="100" w:firstLine="220"/>
        <w:jc w:val="left"/>
        <w:rPr>
          <w:rFonts w:ascii="UD デジタル 教科書体 NK-B" w:eastAsia="UD デジタル 教科書体 NK-B" w:hAnsi="AR P丸ゴシック体E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E" w:cs="ＤＨＰ平成ゴシックW5" w:hint="eastAsia"/>
          <w:sz w:val="22"/>
          <w:szCs w:val="22"/>
        </w:rPr>
        <w:t>「多様性」こそ成長の原点。素晴らしい流れだと思います。</w:t>
      </w:r>
    </w:p>
    <w:sectPr w:rsidR="009825DD" w:rsidRPr="000177AD" w:rsidSect="009369BF">
      <w:type w:val="continuous"/>
      <w:pgSz w:w="10318" w:h="14570" w:orient="landscape" w:code="12"/>
      <w:pgMar w:top="850" w:right="1134" w:bottom="850" w:left="426" w:header="720" w:footer="720" w:gutter="0"/>
      <w:pgNumType w:start="1"/>
      <w:cols w:space="720"/>
      <w:noEndnote/>
      <w:docGrid w:linePitch="32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FE" w:rsidRDefault="001C15FE">
      <w:r>
        <w:separator/>
      </w:r>
    </w:p>
  </w:endnote>
  <w:endnote w:type="continuationSeparator" w:id="0">
    <w:p w:rsidR="001C15FE" w:rsidRDefault="001C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FE" w:rsidRDefault="001C15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5FE" w:rsidRDefault="001C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20E"/>
    <w:multiLevelType w:val="hybridMultilevel"/>
    <w:tmpl w:val="7A14BDC2"/>
    <w:lvl w:ilvl="0" w:tplc="65A01F2E">
      <w:numFmt w:val="bullet"/>
      <w:lvlText w:val="※"/>
      <w:lvlJc w:val="left"/>
      <w:pPr>
        <w:ind w:left="720" w:hanging="720"/>
      </w:pPr>
      <w:rPr>
        <w:rFonts w:ascii="UD デジタル 教科書体 NP-B" w:eastAsia="UD デジタル 教科書体 NP-B" w:hAnsi="AR P丸ゴシック体E" w:cs="ＤＨＰ平成ゴシックW5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AD58D7"/>
    <w:multiLevelType w:val="hybridMultilevel"/>
    <w:tmpl w:val="F2403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1D72E8"/>
    <w:multiLevelType w:val="hybridMultilevel"/>
    <w:tmpl w:val="0158D8CA"/>
    <w:lvl w:ilvl="0" w:tplc="343411B8"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="AR P丸ゴシック体E" w:cs="ＤＨＰ平成ゴシックW5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FA10C8"/>
    <w:multiLevelType w:val="hybridMultilevel"/>
    <w:tmpl w:val="FF621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1094"/>
  <w:hyphenationZone w:val="0"/>
  <w:drawingGridHorizontalSpacing w:val="137"/>
  <w:drawingGridVerticalSpacing w:val="163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3"/>
    <w:rsid w:val="000177AD"/>
    <w:rsid w:val="000303CD"/>
    <w:rsid w:val="000344ED"/>
    <w:rsid w:val="00042EF7"/>
    <w:rsid w:val="000708CB"/>
    <w:rsid w:val="0007315E"/>
    <w:rsid w:val="000813EB"/>
    <w:rsid w:val="0008573B"/>
    <w:rsid w:val="000929E9"/>
    <w:rsid w:val="00096B48"/>
    <w:rsid w:val="001113C0"/>
    <w:rsid w:val="00134564"/>
    <w:rsid w:val="00150A74"/>
    <w:rsid w:val="001520F4"/>
    <w:rsid w:val="00156364"/>
    <w:rsid w:val="00171BA3"/>
    <w:rsid w:val="001A2D6D"/>
    <w:rsid w:val="001C15FE"/>
    <w:rsid w:val="001E555F"/>
    <w:rsid w:val="001F4A83"/>
    <w:rsid w:val="00213778"/>
    <w:rsid w:val="00234A89"/>
    <w:rsid w:val="00255D50"/>
    <w:rsid w:val="00262B70"/>
    <w:rsid w:val="00262FAB"/>
    <w:rsid w:val="002670EC"/>
    <w:rsid w:val="002B0513"/>
    <w:rsid w:val="002F39B5"/>
    <w:rsid w:val="002F7796"/>
    <w:rsid w:val="00311A4A"/>
    <w:rsid w:val="003305B8"/>
    <w:rsid w:val="003A2DDF"/>
    <w:rsid w:val="003B6C14"/>
    <w:rsid w:val="003E6102"/>
    <w:rsid w:val="00400011"/>
    <w:rsid w:val="00413168"/>
    <w:rsid w:val="00422D51"/>
    <w:rsid w:val="00435210"/>
    <w:rsid w:val="00452EB1"/>
    <w:rsid w:val="00465043"/>
    <w:rsid w:val="00465F9B"/>
    <w:rsid w:val="004A667F"/>
    <w:rsid w:val="004A6A12"/>
    <w:rsid w:val="004B4FB5"/>
    <w:rsid w:val="004C4753"/>
    <w:rsid w:val="004D1050"/>
    <w:rsid w:val="00502138"/>
    <w:rsid w:val="00510867"/>
    <w:rsid w:val="00541182"/>
    <w:rsid w:val="005A3675"/>
    <w:rsid w:val="005B331D"/>
    <w:rsid w:val="005C4D02"/>
    <w:rsid w:val="005D3DCA"/>
    <w:rsid w:val="005D6DC2"/>
    <w:rsid w:val="005E70D8"/>
    <w:rsid w:val="00600DBD"/>
    <w:rsid w:val="00612976"/>
    <w:rsid w:val="006260A9"/>
    <w:rsid w:val="006339D1"/>
    <w:rsid w:val="00642469"/>
    <w:rsid w:val="00646624"/>
    <w:rsid w:val="006A37BD"/>
    <w:rsid w:val="006D03C5"/>
    <w:rsid w:val="006D1F27"/>
    <w:rsid w:val="006D69AD"/>
    <w:rsid w:val="006F1189"/>
    <w:rsid w:val="00711AB7"/>
    <w:rsid w:val="007138D6"/>
    <w:rsid w:val="00715379"/>
    <w:rsid w:val="00716FCE"/>
    <w:rsid w:val="00745AED"/>
    <w:rsid w:val="007536BF"/>
    <w:rsid w:val="00760DC1"/>
    <w:rsid w:val="00790A17"/>
    <w:rsid w:val="007C29DD"/>
    <w:rsid w:val="007D5A25"/>
    <w:rsid w:val="00802A5A"/>
    <w:rsid w:val="00803CE8"/>
    <w:rsid w:val="00815212"/>
    <w:rsid w:val="00837D85"/>
    <w:rsid w:val="00852AF2"/>
    <w:rsid w:val="00870ED7"/>
    <w:rsid w:val="00882E48"/>
    <w:rsid w:val="008A11B9"/>
    <w:rsid w:val="008C2EC4"/>
    <w:rsid w:val="00915F61"/>
    <w:rsid w:val="0093426A"/>
    <w:rsid w:val="009369BF"/>
    <w:rsid w:val="00962FB7"/>
    <w:rsid w:val="00970FA0"/>
    <w:rsid w:val="009825DD"/>
    <w:rsid w:val="009A524E"/>
    <w:rsid w:val="009B2C1F"/>
    <w:rsid w:val="009C70C6"/>
    <w:rsid w:val="00A07B97"/>
    <w:rsid w:val="00A117C9"/>
    <w:rsid w:val="00A32BEE"/>
    <w:rsid w:val="00A462F3"/>
    <w:rsid w:val="00A652CA"/>
    <w:rsid w:val="00A86994"/>
    <w:rsid w:val="00AD1C32"/>
    <w:rsid w:val="00AD4620"/>
    <w:rsid w:val="00AF424F"/>
    <w:rsid w:val="00B0709A"/>
    <w:rsid w:val="00B100BE"/>
    <w:rsid w:val="00B10191"/>
    <w:rsid w:val="00B35BB9"/>
    <w:rsid w:val="00B55846"/>
    <w:rsid w:val="00B56DBA"/>
    <w:rsid w:val="00B67BD8"/>
    <w:rsid w:val="00B83316"/>
    <w:rsid w:val="00BE33F9"/>
    <w:rsid w:val="00C152E9"/>
    <w:rsid w:val="00C42246"/>
    <w:rsid w:val="00C506DF"/>
    <w:rsid w:val="00C5198C"/>
    <w:rsid w:val="00C864F3"/>
    <w:rsid w:val="00C86A1E"/>
    <w:rsid w:val="00CD7A78"/>
    <w:rsid w:val="00D15E3A"/>
    <w:rsid w:val="00D314E3"/>
    <w:rsid w:val="00D80C7D"/>
    <w:rsid w:val="00D82D1D"/>
    <w:rsid w:val="00DB01B1"/>
    <w:rsid w:val="00DB5F07"/>
    <w:rsid w:val="00DD4C35"/>
    <w:rsid w:val="00E0614B"/>
    <w:rsid w:val="00E22E9D"/>
    <w:rsid w:val="00E33973"/>
    <w:rsid w:val="00E807C4"/>
    <w:rsid w:val="00E96899"/>
    <w:rsid w:val="00EA2F0D"/>
    <w:rsid w:val="00EA5131"/>
    <w:rsid w:val="00EB611C"/>
    <w:rsid w:val="00EB775B"/>
    <w:rsid w:val="00F07657"/>
    <w:rsid w:val="00F15373"/>
    <w:rsid w:val="00F26BEA"/>
    <w:rsid w:val="00F31F3D"/>
    <w:rsid w:val="00F519BA"/>
    <w:rsid w:val="00F66BB7"/>
    <w:rsid w:val="00F93307"/>
    <w:rsid w:val="00FA313B"/>
    <w:rsid w:val="00FC4B20"/>
    <w:rsid w:val="00FD4A7F"/>
    <w:rsid w:val="00FF0345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29E3AA9C-4BEA-47A5-8582-F163D38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369B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612976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612976"/>
  </w:style>
  <w:style w:type="paragraph" w:styleId="a5">
    <w:name w:val="header"/>
    <w:basedOn w:val="a"/>
    <w:link w:val="a6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D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F519B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A667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customStyle="1" w:styleId="40">
    <w:name w:val="見出し 4 (文字)"/>
    <w:basedOn w:val="a0"/>
    <w:link w:val="4"/>
    <w:uiPriority w:val="9"/>
    <w:rsid w:val="009369BF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017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7521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2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5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06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06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67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3.2062335958005249E-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2985627734033246"/>
          <c:y val="0.15782407407407409"/>
          <c:w val="0.40287467191601051"/>
          <c:h val="0.6714577865266842"/>
        </c:manualLayout>
      </c:layout>
      <c:pieChart>
        <c:varyColors val="1"/>
        <c:ser>
          <c:idx val="0"/>
          <c:order val="0"/>
          <c:tx>
            <c:strRef>
              <c:f>'デ－タ'!$A$4</c:f>
              <c:strCache>
                <c:ptCount val="1"/>
                <c:pt idx="0">
                  <c:v>R1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D2B-4E8C-98E4-AD077FD1DA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D2B-4E8C-98E4-AD077FD1DA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D2B-4E8C-98E4-AD077FD1DA7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D2B-4E8C-98E4-AD077FD1DA7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D2B-4E8C-98E4-AD077FD1DA7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D2B-4E8C-98E4-AD077FD1DA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'デ－タ'!$B$4:$G$4</c:f>
              <c:numCache>
                <c:formatCode>General</c:formatCode>
                <c:ptCount val="6"/>
                <c:pt idx="0">
                  <c:v>213</c:v>
                </c:pt>
                <c:pt idx="1">
                  <c:v>119</c:v>
                </c:pt>
                <c:pt idx="2">
                  <c:v>42</c:v>
                </c:pt>
                <c:pt idx="3">
                  <c:v>24</c:v>
                </c:pt>
                <c:pt idx="4">
                  <c:v>17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D2B-4E8C-98E4-AD077FD1DA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2857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 sz="2000"/>
              <a:t>R2</a:t>
            </a:r>
          </a:p>
        </c:rich>
      </c:tx>
      <c:layout>
        <c:manualLayout>
          <c:xMode val="edge"/>
          <c:yMode val="edge"/>
          <c:x val="4.5840113735783054E-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69D-4A89-8096-7EB0C96565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69D-4A89-8096-7EB0C96565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69D-4A89-8096-7EB0C965656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69D-4A89-8096-7EB0C965656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69D-4A89-8096-7EB0C965656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69D-4A89-8096-7EB0C96565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'[1]デ－タ'!$B$6:$G$6</c:f>
              <c:numCache>
                <c:formatCode>General</c:formatCode>
                <c:ptCount val="6"/>
                <c:pt idx="0">
                  <c:v>260</c:v>
                </c:pt>
                <c:pt idx="1">
                  <c:v>115</c:v>
                </c:pt>
                <c:pt idx="2">
                  <c:v>31</c:v>
                </c:pt>
                <c:pt idx="3">
                  <c:v>15</c:v>
                </c:pt>
                <c:pt idx="4">
                  <c:v>6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69D-4A89-8096-7EB0C9656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38100" cap="flat" cmpd="sng" algn="ctr">
      <a:solidFill>
        <a:srgbClr val="FF0000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3.4840113735783024E-2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'デ－タ'!$A$68</c:f>
              <c:strCache>
                <c:ptCount val="1"/>
                <c:pt idx="0">
                  <c:v>R1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7EC-4A8A-89EB-A480B80B56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7EC-4A8A-89EB-A480B80B56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7EC-4A8A-89EB-A480B80B56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7EC-4A8A-89EB-A480B80B56E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7EC-4A8A-89EB-A480B80B56E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7EC-4A8A-89EB-A480B80B56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'デ－タ'!$B$68:$G$68</c:f>
              <c:numCache>
                <c:formatCode>General</c:formatCode>
                <c:ptCount val="6"/>
                <c:pt idx="0">
                  <c:v>62</c:v>
                </c:pt>
                <c:pt idx="1">
                  <c:v>64</c:v>
                </c:pt>
                <c:pt idx="2">
                  <c:v>17</c:v>
                </c:pt>
                <c:pt idx="3">
                  <c:v>4</c:v>
                </c:pt>
                <c:pt idx="4">
                  <c:v>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7EC-4A8A-89EB-A480B80B56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285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 sz="2000"/>
              <a:t>R2</a:t>
            </a:r>
          </a:p>
        </c:rich>
      </c:tx>
      <c:layout>
        <c:manualLayout>
          <c:xMode val="edge"/>
          <c:yMode val="edge"/>
          <c:x val="3.1951224846894166E-2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121-4D72-9BD3-A13C9AC976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121-4D72-9BD3-A13C9AC976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121-4D72-9BD3-A13C9AC976D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121-4D72-9BD3-A13C9AC976D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121-4D72-9BD3-A13C9AC976D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121-4D72-9BD3-A13C9AC976D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'[1]デ－タ'!$B$102:$G$102</c:f>
              <c:numCache>
                <c:formatCode>General</c:formatCode>
                <c:ptCount val="6"/>
                <c:pt idx="0">
                  <c:v>71</c:v>
                </c:pt>
                <c:pt idx="1">
                  <c:v>56</c:v>
                </c:pt>
                <c:pt idx="2">
                  <c:v>7</c:v>
                </c:pt>
                <c:pt idx="3">
                  <c:v>4</c:v>
                </c:pt>
                <c:pt idx="4">
                  <c:v>7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121-4D72-9BD3-A13C9AC976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38100" cap="flat" cmpd="sng" algn="ctr">
      <a:solidFill>
        <a:srgbClr val="FF0000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998E5-6DEA-47D9-B93C-48782562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平成２３年４月８日</vt:lpstr>
    </vt:vector>
  </TitlesOfParts>
  <Company>岸和田市教育委員会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平成２３年４月８日</dc:title>
  <dc:creator>原　高資</dc:creator>
  <cp:lastModifiedBy>岸和田市教育委員会</cp:lastModifiedBy>
  <cp:revision>2</cp:revision>
  <cp:lastPrinted>2021-02-25T05:30:00Z</cp:lastPrinted>
  <dcterms:created xsi:type="dcterms:W3CDTF">2021-02-25T05:56:00Z</dcterms:created>
  <dcterms:modified xsi:type="dcterms:W3CDTF">2021-02-25T05:56:00Z</dcterms:modified>
</cp:coreProperties>
</file>